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DC3" w:rsidRDefault="004C4DC3" w:rsidP="004C4DC3">
      <w:pPr>
        <w:jc w:val="center"/>
        <w:rPr>
          <w:rFonts w:ascii="Arial" w:hAnsi="Arial" w:cs="Arial"/>
          <w:b/>
          <w:sz w:val="32"/>
          <w:u w:val="single"/>
          <w:lang w:val="es-ES"/>
        </w:rPr>
      </w:pPr>
      <w:r w:rsidRPr="004C4DC3">
        <w:rPr>
          <w:rFonts w:ascii="Arial" w:hAnsi="Arial" w:cs="Arial"/>
          <w:b/>
          <w:sz w:val="32"/>
          <w:u w:val="single"/>
          <w:lang w:val="es-ES"/>
        </w:rPr>
        <w:t>Plan Curricular</w:t>
      </w:r>
    </w:p>
    <w:p w:rsidR="004C4DC3" w:rsidRPr="004C4DC3" w:rsidRDefault="004C4DC3" w:rsidP="004C4DC3">
      <w:pPr>
        <w:spacing w:after="0"/>
        <w:jc w:val="center"/>
        <w:rPr>
          <w:rFonts w:ascii="Arial" w:hAnsi="Arial" w:cs="Arial"/>
          <w:b/>
          <w:sz w:val="28"/>
          <w:u w:val="single"/>
          <w:lang w:val="es-ES"/>
        </w:rPr>
      </w:pPr>
    </w:p>
    <w:p w:rsidR="004C4DC3" w:rsidRPr="004C4DC3" w:rsidRDefault="004C4DC3" w:rsidP="004C4DC3">
      <w:pPr>
        <w:spacing w:after="0"/>
        <w:rPr>
          <w:rFonts w:ascii="Arial" w:hAnsi="Arial" w:cs="Arial"/>
          <w:sz w:val="20"/>
          <w:lang w:val="es-ES"/>
        </w:rPr>
      </w:pPr>
      <w:r w:rsidRPr="004C4DC3">
        <w:rPr>
          <w:rFonts w:ascii="Arial" w:hAnsi="Arial" w:cs="Arial"/>
          <w:b/>
          <w:bCs/>
          <w:sz w:val="24"/>
          <w:szCs w:val="28"/>
        </w:rPr>
        <w:t>MÓDULO 1 – EVALUACIONES DE CIBERSEGURIDAD.</w:t>
      </w:r>
    </w:p>
    <w:p w:rsidR="004C4DC3" w:rsidRPr="004C4DC3" w:rsidRDefault="004C4DC3" w:rsidP="004C4DC3">
      <w:pPr>
        <w:spacing w:after="0"/>
        <w:rPr>
          <w:rFonts w:ascii="Arial" w:hAnsi="Arial" w:cs="Arial"/>
          <w:sz w:val="20"/>
          <w:lang w:val="es-ES"/>
        </w:rPr>
      </w:pPr>
      <w:r w:rsidRPr="004C4DC3">
        <w:rPr>
          <w:rFonts w:ascii="Arial" w:hAnsi="Arial" w:cs="Arial"/>
          <w:b/>
          <w:bCs/>
          <w:sz w:val="24"/>
          <w:szCs w:val="28"/>
        </w:rPr>
        <w:t xml:space="preserve">Duración: </w:t>
      </w:r>
      <w:r w:rsidRPr="004C4DC3">
        <w:rPr>
          <w:rFonts w:ascii="Arial" w:hAnsi="Arial" w:cs="Arial"/>
          <w:bCs/>
          <w:sz w:val="24"/>
          <w:szCs w:val="28"/>
        </w:rPr>
        <w:t>36 (TREINTA Y SEIS) horas</w:t>
      </w:r>
    </w:p>
    <w:p w:rsidR="004C4DC3" w:rsidRPr="004C4DC3" w:rsidRDefault="004C4DC3" w:rsidP="004C4DC3">
      <w:pPr>
        <w:spacing w:after="0"/>
        <w:jc w:val="both"/>
        <w:rPr>
          <w:rFonts w:ascii="Arial" w:eastAsia="Calibri" w:hAnsi="Arial" w:cs="Arial"/>
          <w:b/>
          <w:sz w:val="24"/>
          <w:szCs w:val="28"/>
        </w:rPr>
      </w:pPr>
      <w:r w:rsidRPr="004C4DC3">
        <w:rPr>
          <w:rFonts w:ascii="Arial" w:hAnsi="Arial" w:cs="Arial"/>
          <w:b/>
          <w:bCs/>
          <w:sz w:val="24"/>
          <w:szCs w:val="28"/>
        </w:rPr>
        <w:t xml:space="preserve">Contenidos: </w:t>
      </w:r>
      <w:r w:rsidRPr="004C4DC3">
        <w:rPr>
          <w:rFonts w:ascii="Arial" w:hAnsi="Arial" w:cs="Arial"/>
          <w:bCs/>
          <w:sz w:val="24"/>
          <w:szCs w:val="28"/>
        </w:rPr>
        <w:t xml:space="preserve">Tipos de evaluaciones. Revisiones de seguridad física y ambiental. </w:t>
      </w:r>
      <w:proofErr w:type="spellStart"/>
      <w:r w:rsidRPr="004C4DC3">
        <w:rPr>
          <w:rFonts w:ascii="Arial" w:hAnsi="Arial" w:cs="Arial"/>
          <w:bCs/>
          <w:sz w:val="24"/>
          <w:szCs w:val="28"/>
        </w:rPr>
        <w:t>Cyber</w:t>
      </w:r>
      <w:proofErr w:type="spellEnd"/>
      <w:r w:rsidRPr="004C4DC3">
        <w:rPr>
          <w:rFonts w:ascii="Arial" w:hAnsi="Arial" w:cs="Arial"/>
          <w:bCs/>
          <w:sz w:val="24"/>
          <w:szCs w:val="28"/>
        </w:rPr>
        <w:t xml:space="preserve"> </w:t>
      </w:r>
      <w:proofErr w:type="spellStart"/>
      <w:r w:rsidRPr="004C4DC3">
        <w:rPr>
          <w:rFonts w:ascii="Arial" w:hAnsi="Arial" w:cs="Arial"/>
          <w:bCs/>
          <w:sz w:val="24"/>
          <w:szCs w:val="28"/>
        </w:rPr>
        <w:t>Kill</w:t>
      </w:r>
      <w:proofErr w:type="spellEnd"/>
      <w:r w:rsidRPr="004C4DC3">
        <w:rPr>
          <w:rFonts w:ascii="Arial" w:hAnsi="Arial" w:cs="Arial"/>
          <w:bCs/>
          <w:sz w:val="24"/>
          <w:szCs w:val="28"/>
        </w:rPr>
        <w:t xml:space="preserve"> </w:t>
      </w:r>
      <w:proofErr w:type="spellStart"/>
      <w:r w:rsidRPr="004C4DC3">
        <w:rPr>
          <w:rFonts w:ascii="Arial" w:hAnsi="Arial" w:cs="Arial"/>
          <w:bCs/>
          <w:sz w:val="24"/>
          <w:szCs w:val="28"/>
        </w:rPr>
        <w:t>Chain</w:t>
      </w:r>
      <w:proofErr w:type="spellEnd"/>
      <w:r w:rsidRPr="004C4DC3">
        <w:rPr>
          <w:rFonts w:ascii="Arial" w:hAnsi="Arial" w:cs="Arial"/>
          <w:bCs/>
          <w:sz w:val="24"/>
          <w:szCs w:val="28"/>
        </w:rPr>
        <w:t xml:space="preserve">. Ingeniería social. OSINT. Reconocimiento, acceso inicial, escalada de privilegios y movimiento lateral para explotar vulnerabilidades y debilidades de sistemas. Pruebas de intrusión. Hacking ético. Método de Red </w:t>
      </w:r>
      <w:proofErr w:type="spellStart"/>
      <w:r w:rsidRPr="004C4DC3">
        <w:rPr>
          <w:rFonts w:ascii="Arial" w:hAnsi="Arial" w:cs="Arial"/>
          <w:bCs/>
          <w:sz w:val="24"/>
          <w:szCs w:val="28"/>
        </w:rPr>
        <w:t>Team</w:t>
      </w:r>
      <w:proofErr w:type="spellEnd"/>
      <w:r w:rsidRPr="004C4DC3">
        <w:rPr>
          <w:rFonts w:ascii="Arial" w:hAnsi="Arial" w:cs="Arial"/>
          <w:bCs/>
          <w:sz w:val="24"/>
          <w:szCs w:val="28"/>
        </w:rPr>
        <w:t>. Herramientas de evaluación. Tácticas, técnicas y procedimientos de ciberataques. Simulación y emulación de ciberataques. Elaboración de informes y acciones de mejoras.</w:t>
      </w:r>
    </w:p>
    <w:p w:rsidR="004C4DC3" w:rsidRPr="004C4DC3" w:rsidRDefault="004C4DC3" w:rsidP="004C4DC3">
      <w:pPr>
        <w:spacing w:after="0"/>
        <w:jc w:val="both"/>
        <w:rPr>
          <w:rFonts w:ascii="Arial" w:eastAsia="Calibri" w:hAnsi="Arial" w:cs="Arial"/>
          <w:b/>
          <w:sz w:val="24"/>
          <w:szCs w:val="28"/>
        </w:rPr>
      </w:pPr>
    </w:p>
    <w:p w:rsidR="004C4DC3" w:rsidRPr="004C4DC3" w:rsidRDefault="004C4DC3" w:rsidP="004C4DC3">
      <w:pPr>
        <w:spacing w:after="0"/>
        <w:jc w:val="both"/>
        <w:rPr>
          <w:rFonts w:ascii="Arial" w:eastAsia="Calibri" w:hAnsi="Arial" w:cs="Arial"/>
          <w:b/>
          <w:sz w:val="24"/>
          <w:szCs w:val="28"/>
        </w:rPr>
      </w:pPr>
      <w:r w:rsidRPr="004C4DC3">
        <w:rPr>
          <w:rFonts w:ascii="Arial" w:eastAsia="Calibri" w:hAnsi="Arial" w:cs="Arial"/>
          <w:b/>
          <w:sz w:val="24"/>
          <w:szCs w:val="28"/>
        </w:rPr>
        <w:t>MÓDULO 2 – ANÁLISIS DE MALWARE.</w:t>
      </w:r>
    </w:p>
    <w:p w:rsidR="004C4DC3" w:rsidRPr="004C4DC3" w:rsidRDefault="004C4DC3" w:rsidP="004C4DC3">
      <w:pPr>
        <w:spacing w:after="0"/>
        <w:jc w:val="both"/>
        <w:rPr>
          <w:rFonts w:ascii="Arial" w:eastAsia="Calibri" w:hAnsi="Arial" w:cs="Arial"/>
          <w:b/>
          <w:sz w:val="24"/>
          <w:szCs w:val="28"/>
        </w:rPr>
      </w:pPr>
      <w:r w:rsidRPr="004C4DC3">
        <w:rPr>
          <w:rFonts w:ascii="Arial" w:eastAsia="Calibri" w:hAnsi="Arial" w:cs="Arial"/>
          <w:b/>
          <w:sz w:val="24"/>
          <w:szCs w:val="28"/>
        </w:rPr>
        <w:t xml:space="preserve">Duración: </w:t>
      </w:r>
      <w:r w:rsidRPr="004C4DC3">
        <w:rPr>
          <w:rFonts w:ascii="Arial" w:eastAsia="Calibri" w:hAnsi="Arial" w:cs="Arial"/>
          <w:sz w:val="24"/>
          <w:szCs w:val="28"/>
        </w:rPr>
        <w:t>36 (TREINTA Y SEIS) horas</w:t>
      </w:r>
    </w:p>
    <w:p w:rsidR="004C4DC3" w:rsidRPr="004C4DC3" w:rsidRDefault="004C4DC3" w:rsidP="004C4DC3">
      <w:pPr>
        <w:spacing w:after="0"/>
        <w:jc w:val="both"/>
        <w:rPr>
          <w:rFonts w:ascii="Arial" w:eastAsia="Calibri" w:hAnsi="Arial" w:cs="Arial"/>
          <w:b/>
          <w:sz w:val="24"/>
          <w:szCs w:val="28"/>
        </w:rPr>
      </w:pPr>
      <w:r w:rsidRPr="004C4DC3">
        <w:rPr>
          <w:rFonts w:ascii="Arial" w:eastAsia="Calibri" w:hAnsi="Arial" w:cs="Arial"/>
          <w:b/>
          <w:sz w:val="24"/>
          <w:szCs w:val="28"/>
        </w:rPr>
        <w:t xml:space="preserve">Contenidos: </w:t>
      </w:r>
      <w:r w:rsidRPr="004C4DC3">
        <w:rPr>
          <w:rFonts w:ascii="Arial" w:eastAsia="Calibri" w:hAnsi="Arial" w:cs="Arial"/>
          <w:sz w:val="24"/>
          <w:szCs w:val="28"/>
        </w:rPr>
        <w:t>Tipos de malware. Enumeración y caracterización de atributos (MAEC). Fundamentos de ingeniería inversa. Métodos de análisis de malware. Métodos de obtención de malware. Laboratorio análisis de malware. Técnicas de Ofuscación. Restricción de los entornos de ejecución. Amenazas Avanzadas Persistentes (APT). Fases de un ataque de un APT. Estrategias de defensa antimalware.</w:t>
      </w:r>
    </w:p>
    <w:p w:rsidR="004C4DC3" w:rsidRPr="004C4DC3" w:rsidRDefault="004C4DC3" w:rsidP="004C4DC3">
      <w:pPr>
        <w:pStyle w:val="Prrafodelista"/>
        <w:spacing w:after="0"/>
        <w:ind w:left="0"/>
        <w:jc w:val="both"/>
        <w:rPr>
          <w:rFonts w:ascii="Arial" w:eastAsia="Calibri" w:hAnsi="Arial" w:cs="Arial"/>
          <w:sz w:val="24"/>
          <w:szCs w:val="28"/>
          <w:shd w:val="clear" w:color="auto" w:fill="FFFFFF"/>
        </w:rPr>
      </w:pPr>
    </w:p>
    <w:p w:rsidR="004C4DC3" w:rsidRPr="004C4DC3" w:rsidRDefault="004C4DC3" w:rsidP="004C4DC3">
      <w:pPr>
        <w:spacing w:after="0"/>
        <w:jc w:val="both"/>
        <w:rPr>
          <w:rFonts w:ascii="Arial" w:eastAsia="Calibri" w:hAnsi="Arial" w:cs="Arial"/>
          <w:b/>
          <w:sz w:val="24"/>
          <w:szCs w:val="28"/>
        </w:rPr>
      </w:pPr>
      <w:r w:rsidRPr="004C4DC3">
        <w:rPr>
          <w:rFonts w:ascii="Arial" w:eastAsia="Calibri" w:hAnsi="Arial" w:cs="Arial"/>
          <w:b/>
          <w:sz w:val="24"/>
          <w:szCs w:val="28"/>
        </w:rPr>
        <w:t>MÓDULO 3 – ANÁLISIS DE CIBERATAQUES.</w:t>
      </w:r>
    </w:p>
    <w:p w:rsidR="004C4DC3" w:rsidRPr="004C4DC3" w:rsidRDefault="004C4DC3" w:rsidP="004C4DC3">
      <w:pPr>
        <w:spacing w:after="0"/>
        <w:jc w:val="both"/>
        <w:rPr>
          <w:rFonts w:ascii="Arial" w:eastAsia="Calibri" w:hAnsi="Arial" w:cs="Arial"/>
          <w:b/>
          <w:sz w:val="24"/>
          <w:szCs w:val="28"/>
        </w:rPr>
      </w:pPr>
      <w:r w:rsidRPr="004C4DC3">
        <w:rPr>
          <w:rFonts w:ascii="Arial" w:eastAsia="Calibri" w:hAnsi="Arial" w:cs="Arial"/>
          <w:b/>
          <w:sz w:val="24"/>
          <w:szCs w:val="28"/>
        </w:rPr>
        <w:t xml:space="preserve">Duración: </w:t>
      </w:r>
      <w:r w:rsidRPr="004C4DC3">
        <w:rPr>
          <w:rFonts w:ascii="Arial" w:eastAsia="Calibri" w:hAnsi="Arial" w:cs="Arial"/>
          <w:sz w:val="24"/>
          <w:szCs w:val="28"/>
        </w:rPr>
        <w:t>36 (TREINTA Y SEIS) horas</w:t>
      </w:r>
    </w:p>
    <w:p w:rsidR="004C4DC3" w:rsidRPr="004C4DC3" w:rsidRDefault="004C4DC3" w:rsidP="004C4DC3">
      <w:pPr>
        <w:spacing w:after="0"/>
        <w:jc w:val="both"/>
        <w:rPr>
          <w:rFonts w:ascii="Arial" w:eastAsia="Calibri" w:hAnsi="Arial" w:cs="Arial"/>
          <w:b/>
          <w:sz w:val="24"/>
          <w:szCs w:val="28"/>
        </w:rPr>
      </w:pPr>
      <w:r w:rsidRPr="004C4DC3">
        <w:rPr>
          <w:rFonts w:ascii="Arial" w:eastAsia="Calibri" w:hAnsi="Arial" w:cs="Arial"/>
          <w:b/>
          <w:sz w:val="24"/>
          <w:szCs w:val="28"/>
        </w:rPr>
        <w:t xml:space="preserve">Contenidos: </w:t>
      </w:r>
      <w:r w:rsidRPr="004C4DC3">
        <w:rPr>
          <w:rFonts w:ascii="Arial" w:eastAsia="Calibri" w:hAnsi="Arial" w:cs="Arial"/>
          <w:sz w:val="24"/>
          <w:szCs w:val="28"/>
        </w:rPr>
        <w:t xml:space="preserve">Tácticas, técnicas y procedimientos en las diferentes fases de un ciberataque. Reconocimiento. Desarrollo de recursos. Acceso inicial. Ejecución. Persistencia. Escalamiento de privilegios. Evasión de defensa. Acceso a credenciales. Descubrimiento. Movimiento lateral. Colección. Comando y control. </w:t>
      </w:r>
      <w:proofErr w:type="spellStart"/>
      <w:r w:rsidRPr="004C4DC3">
        <w:rPr>
          <w:rFonts w:ascii="Arial" w:eastAsia="Calibri" w:hAnsi="Arial" w:cs="Arial"/>
          <w:sz w:val="24"/>
          <w:szCs w:val="28"/>
        </w:rPr>
        <w:t>Exfiltración</w:t>
      </w:r>
      <w:proofErr w:type="spellEnd"/>
      <w:r w:rsidRPr="004C4DC3">
        <w:rPr>
          <w:rFonts w:ascii="Arial" w:eastAsia="Calibri" w:hAnsi="Arial" w:cs="Arial"/>
          <w:sz w:val="24"/>
          <w:szCs w:val="28"/>
        </w:rPr>
        <w:t>. Impacto. Mapa de APT. Análisis de tendencias de ciberataques.</w:t>
      </w:r>
    </w:p>
    <w:p w:rsidR="004C4DC3" w:rsidRPr="004C4DC3" w:rsidRDefault="004C4DC3" w:rsidP="004C4DC3">
      <w:pPr>
        <w:spacing w:after="0"/>
        <w:jc w:val="both"/>
        <w:rPr>
          <w:rFonts w:ascii="Arial" w:eastAsia="Calibri" w:hAnsi="Arial" w:cs="Arial"/>
          <w:strike/>
          <w:sz w:val="24"/>
          <w:szCs w:val="28"/>
        </w:rPr>
      </w:pPr>
    </w:p>
    <w:p w:rsidR="004C4DC3" w:rsidRPr="004C4DC3" w:rsidRDefault="004C4DC3" w:rsidP="004C4DC3">
      <w:pPr>
        <w:spacing w:after="0"/>
        <w:jc w:val="both"/>
        <w:rPr>
          <w:rFonts w:ascii="Arial" w:eastAsia="Calibri" w:hAnsi="Arial" w:cs="Arial"/>
          <w:b/>
          <w:sz w:val="24"/>
          <w:szCs w:val="28"/>
        </w:rPr>
      </w:pPr>
      <w:r w:rsidRPr="004C4DC3">
        <w:rPr>
          <w:rFonts w:ascii="Arial" w:eastAsia="Calibri" w:hAnsi="Arial" w:cs="Arial"/>
          <w:b/>
          <w:sz w:val="24"/>
          <w:szCs w:val="28"/>
        </w:rPr>
        <w:t>MÓDULO 4 – ANÁLISIS FORENSE Y RESPUESTA A INCIDENTES.</w:t>
      </w:r>
    </w:p>
    <w:p w:rsidR="004C4DC3" w:rsidRPr="004C4DC3" w:rsidRDefault="004C4DC3" w:rsidP="004C4DC3">
      <w:pPr>
        <w:spacing w:after="0"/>
        <w:jc w:val="both"/>
        <w:rPr>
          <w:rFonts w:ascii="Arial" w:eastAsia="Calibri" w:hAnsi="Arial" w:cs="Arial"/>
          <w:b/>
          <w:sz w:val="24"/>
          <w:szCs w:val="28"/>
        </w:rPr>
      </w:pPr>
      <w:r w:rsidRPr="004C4DC3">
        <w:rPr>
          <w:rFonts w:ascii="Arial" w:eastAsia="Calibri" w:hAnsi="Arial" w:cs="Arial"/>
          <w:b/>
          <w:sz w:val="24"/>
          <w:szCs w:val="28"/>
        </w:rPr>
        <w:t xml:space="preserve">Duración: </w:t>
      </w:r>
      <w:r w:rsidRPr="004C4DC3">
        <w:rPr>
          <w:rFonts w:ascii="Arial" w:eastAsia="Calibri" w:hAnsi="Arial" w:cs="Arial"/>
          <w:sz w:val="24"/>
          <w:szCs w:val="28"/>
        </w:rPr>
        <w:t>36 (TREINTA Y SEIS) horas</w:t>
      </w:r>
    </w:p>
    <w:p w:rsidR="004C4DC3" w:rsidRPr="004C4DC3" w:rsidRDefault="004C4DC3" w:rsidP="004C4DC3">
      <w:pPr>
        <w:spacing w:after="0"/>
        <w:jc w:val="both"/>
        <w:rPr>
          <w:rFonts w:ascii="Arial" w:eastAsia="Calibri" w:hAnsi="Arial" w:cs="Arial"/>
          <w:sz w:val="24"/>
          <w:szCs w:val="28"/>
        </w:rPr>
      </w:pPr>
      <w:r w:rsidRPr="004C4DC3">
        <w:rPr>
          <w:rFonts w:ascii="Arial" w:eastAsia="Calibri" w:hAnsi="Arial" w:cs="Arial"/>
          <w:b/>
          <w:sz w:val="24"/>
          <w:szCs w:val="28"/>
        </w:rPr>
        <w:t xml:space="preserve">Contenidos: </w:t>
      </w:r>
      <w:r w:rsidRPr="004C4DC3">
        <w:rPr>
          <w:rFonts w:ascii="Arial" w:eastAsia="Calibri" w:hAnsi="Arial" w:cs="Arial"/>
          <w:sz w:val="24"/>
          <w:szCs w:val="28"/>
        </w:rPr>
        <w:t xml:space="preserve">Particularidades del Análisis Forense en otras plataformas (Linux, Cloud, Android). Respuesta inmediata a incidentes, búsqueda de amenazas y análisis forense digital. Análisis forense en memoria. Análisis forense de redes. Análisis forense en TO. Análisis forense en </w:t>
      </w:r>
      <w:proofErr w:type="spellStart"/>
      <w:r w:rsidRPr="004C4DC3">
        <w:rPr>
          <w:rFonts w:ascii="Arial" w:eastAsia="Calibri" w:hAnsi="Arial" w:cs="Arial"/>
          <w:sz w:val="24"/>
          <w:szCs w:val="28"/>
        </w:rPr>
        <w:t>criptosistemas</w:t>
      </w:r>
      <w:proofErr w:type="spellEnd"/>
      <w:r w:rsidRPr="004C4DC3">
        <w:rPr>
          <w:rFonts w:ascii="Arial" w:eastAsia="Calibri" w:hAnsi="Arial" w:cs="Arial"/>
          <w:sz w:val="24"/>
          <w:szCs w:val="28"/>
        </w:rPr>
        <w:t xml:space="preserve">. Técnicas </w:t>
      </w:r>
      <w:proofErr w:type="spellStart"/>
      <w:r w:rsidRPr="004C4DC3">
        <w:rPr>
          <w:rFonts w:ascii="Arial" w:eastAsia="Calibri" w:hAnsi="Arial" w:cs="Arial"/>
          <w:sz w:val="24"/>
          <w:szCs w:val="28"/>
        </w:rPr>
        <w:t>antiforenses</w:t>
      </w:r>
      <w:proofErr w:type="spellEnd"/>
      <w:r w:rsidRPr="004C4DC3">
        <w:rPr>
          <w:rFonts w:ascii="Arial" w:eastAsia="Calibri" w:hAnsi="Arial" w:cs="Arial"/>
          <w:sz w:val="24"/>
          <w:szCs w:val="28"/>
        </w:rPr>
        <w:t>. Descubrimiento proactivo de amenazas en desarrollo.</w:t>
      </w:r>
    </w:p>
    <w:p w:rsidR="004C4DC3" w:rsidRPr="004C4DC3" w:rsidRDefault="004C4DC3" w:rsidP="004C4DC3">
      <w:pPr>
        <w:spacing w:after="0"/>
        <w:jc w:val="both"/>
        <w:rPr>
          <w:rFonts w:ascii="Arial" w:eastAsia="Calibri" w:hAnsi="Arial" w:cs="Arial"/>
          <w:sz w:val="24"/>
          <w:szCs w:val="28"/>
          <w:lang w:val="es-ES"/>
        </w:rPr>
      </w:pPr>
    </w:p>
    <w:p w:rsidR="004C4DC3" w:rsidRPr="004C4DC3" w:rsidRDefault="004C4DC3" w:rsidP="004C4DC3">
      <w:pPr>
        <w:spacing w:after="0"/>
        <w:jc w:val="both"/>
        <w:rPr>
          <w:rFonts w:ascii="Arial" w:eastAsia="Calibri" w:hAnsi="Arial" w:cs="Arial"/>
          <w:b/>
          <w:sz w:val="24"/>
          <w:szCs w:val="28"/>
        </w:rPr>
      </w:pPr>
      <w:r w:rsidRPr="004C4DC3">
        <w:rPr>
          <w:rFonts w:ascii="Arial" w:eastAsia="Calibri" w:hAnsi="Arial" w:cs="Arial"/>
          <w:b/>
          <w:sz w:val="24"/>
          <w:szCs w:val="28"/>
        </w:rPr>
        <w:t>MÓDULO 5 – INFRAESTRUCTURA DE CIBERDEFENSA.</w:t>
      </w:r>
    </w:p>
    <w:p w:rsidR="004C4DC3" w:rsidRPr="004C4DC3" w:rsidRDefault="004C4DC3" w:rsidP="004C4DC3">
      <w:pPr>
        <w:spacing w:after="0"/>
        <w:jc w:val="both"/>
        <w:rPr>
          <w:rFonts w:ascii="Arial" w:eastAsia="Calibri" w:hAnsi="Arial" w:cs="Arial"/>
          <w:b/>
          <w:sz w:val="24"/>
          <w:szCs w:val="28"/>
        </w:rPr>
      </w:pPr>
      <w:r w:rsidRPr="004C4DC3">
        <w:rPr>
          <w:rFonts w:ascii="Arial" w:eastAsia="Calibri" w:hAnsi="Arial" w:cs="Arial"/>
          <w:b/>
          <w:sz w:val="24"/>
          <w:szCs w:val="28"/>
        </w:rPr>
        <w:t xml:space="preserve">Duración: </w:t>
      </w:r>
      <w:r w:rsidRPr="004C4DC3">
        <w:rPr>
          <w:rFonts w:ascii="Arial" w:eastAsia="Calibri" w:hAnsi="Arial" w:cs="Arial"/>
          <w:sz w:val="24"/>
          <w:szCs w:val="28"/>
        </w:rPr>
        <w:t>36 (TREINTA Y SEIS) horas</w:t>
      </w:r>
    </w:p>
    <w:p w:rsidR="004C4DC3" w:rsidRDefault="004C4DC3" w:rsidP="004C4DC3">
      <w:pPr>
        <w:spacing w:after="0"/>
        <w:jc w:val="both"/>
        <w:rPr>
          <w:rFonts w:ascii="Arial" w:eastAsia="Calibri" w:hAnsi="Arial" w:cs="Arial"/>
          <w:sz w:val="24"/>
          <w:szCs w:val="28"/>
        </w:rPr>
      </w:pPr>
      <w:r w:rsidRPr="004C4DC3">
        <w:rPr>
          <w:rFonts w:ascii="Arial" w:eastAsia="Calibri" w:hAnsi="Arial" w:cs="Arial"/>
          <w:b/>
          <w:sz w:val="24"/>
          <w:szCs w:val="28"/>
        </w:rPr>
        <w:t xml:space="preserve">Contenidos: </w:t>
      </w:r>
      <w:r w:rsidRPr="004C4DC3">
        <w:rPr>
          <w:rFonts w:ascii="Arial" w:eastAsia="Calibri" w:hAnsi="Arial" w:cs="Arial"/>
          <w:sz w:val="24"/>
          <w:szCs w:val="28"/>
        </w:rPr>
        <w:t>Seguridad (</w:t>
      </w:r>
      <w:proofErr w:type="spellStart"/>
      <w:r w:rsidRPr="004C4DC3">
        <w:rPr>
          <w:rFonts w:ascii="Arial" w:eastAsia="Calibri" w:hAnsi="Arial" w:cs="Arial"/>
          <w:sz w:val="24"/>
          <w:szCs w:val="28"/>
        </w:rPr>
        <w:t>security</w:t>
      </w:r>
      <w:proofErr w:type="spellEnd"/>
      <w:r w:rsidRPr="004C4DC3">
        <w:rPr>
          <w:rFonts w:ascii="Arial" w:eastAsia="Calibri" w:hAnsi="Arial" w:cs="Arial"/>
          <w:sz w:val="24"/>
          <w:szCs w:val="28"/>
        </w:rPr>
        <w:t xml:space="preserve">) e inmunidad (safety). Amenazas a las Tecnologías de Operación (TO). Amenazas a SCADA/ICS.  Tecnologías de sistemas embebidos, </w:t>
      </w:r>
      <w:proofErr w:type="spellStart"/>
      <w:r w:rsidRPr="004C4DC3">
        <w:rPr>
          <w:rFonts w:ascii="Arial" w:eastAsia="Calibri" w:hAnsi="Arial" w:cs="Arial"/>
          <w:sz w:val="24"/>
          <w:szCs w:val="28"/>
        </w:rPr>
        <w:t>IoT</w:t>
      </w:r>
      <w:proofErr w:type="spellEnd"/>
      <w:r w:rsidRPr="004C4DC3">
        <w:rPr>
          <w:rFonts w:ascii="Arial" w:eastAsia="Calibri" w:hAnsi="Arial" w:cs="Arial"/>
          <w:sz w:val="24"/>
          <w:szCs w:val="28"/>
        </w:rPr>
        <w:t>, sistemas de control, SCADA y sistemas de control industrial. Estándares para seguridad (</w:t>
      </w:r>
      <w:proofErr w:type="spellStart"/>
      <w:r w:rsidRPr="004C4DC3">
        <w:rPr>
          <w:rFonts w:ascii="Arial" w:eastAsia="Calibri" w:hAnsi="Arial" w:cs="Arial"/>
          <w:sz w:val="24"/>
          <w:szCs w:val="28"/>
        </w:rPr>
        <w:t>security</w:t>
      </w:r>
      <w:proofErr w:type="spellEnd"/>
      <w:r w:rsidRPr="004C4DC3">
        <w:rPr>
          <w:rFonts w:ascii="Arial" w:eastAsia="Calibri" w:hAnsi="Arial" w:cs="Arial"/>
          <w:sz w:val="24"/>
          <w:szCs w:val="28"/>
        </w:rPr>
        <w:t>) e inmunidad (safety) de infraestructuras críticas. Ciberseguridad en sistemas militares: Sistemas de Comando y Control, Sistemas de Armas, Sistemas de Comunicaciones, Sistemas de Control y Sistemas de Cómputo de las Infraestructuras Críticas del Instrumento Militar. Ciberdefensa de sistemas y componentes de Objetos de Valor Estratégicos.</w:t>
      </w:r>
    </w:p>
    <w:p w:rsidR="004C4DC3" w:rsidRPr="004C4DC3" w:rsidRDefault="004C4DC3" w:rsidP="004C4DC3">
      <w:pPr>
        <w:spacing w:after="0"/>
        <w:jc w:val="both"/>
        <w:rPr>
          <w:rFonts w:ascii="Arial" w:eastAsia="Calibri" w:hAnsi="Arial" w:cs="Arial"/>
          <w:b/>
          <w:sz w:val="24"/>
          <w:szCs w:val="28"/>
        </w:rPr>
      </w:pPr>
    </w:p>
    <w:p w:rsidR="004C4DC3" w:rsidRPr="004C4DC3" w:rsidRDefault="004C4DC3" w:rsidP="004C4DC3">
      <w:pPr>
        <w:spacing w:after="0"/>
        <w:jc w:val="both"/>
        <w:rPr>
          <w:rFonts w:ascii="Arial" w:eastAsia="Calibri" w:hAnsi="Arial" w:cs="Arial"/>
          <w:b/>
          <w:sz w:val="24"/>
          <w:szCs w:val="28"/>
        </w:rPr>
      </w:pPr>
      <w:r w:rsidRPr="004C4DC3">
        <w:rPr>
          <w:rFonts w:ascii="Arial" w:eastAsia="Calibri" w:hAnsi="Arial" w:cs="Arial"/>
          <w:b/>
          <w:bCs/>
          <w:sz w:val="24"/>
          <w:szCs w:val="28"/>
        </w:rPr>
        <w:t>MÓDULO 6 – EJERCICIO FINAL INDIVIDUAL</w:t>
      </w:r>
      <w:r w:rsidRPr="004C4DC3">
        <w:rPr>
          <w:rFonts w:ascii="Arial" w:eastAsia="Calibri" w:hAnsi="Arial" w:cs="Arial"/>
          <w:sz w:val="24"/>
          <w:szCs w:val="28"/>
        </w:rPr>
        <w:t xml:space="preserve">. </w:t>
      </w:r>
    </w:p>
    <w:p w:rsidR="004C4DC3" w:rsidRPr="004C4DC3" w:rsidRDefault="004C4DC3" w:rsidP="004C4DC3">
      <w:pPr>
        <w:spacing w:after="0"/>
        <w:jc w:val="both"/>
        <w:rPr>
          <w:rFonts w:ascii="Arial" w:eastAsia="Calibri" w:hAnsi="Arial" w:cs="Arial"/>
          <w:b/>
          <w:sz w:val="24"/>
          <w:szCs w:val="28"/>
        </w:rPr>
      </w:pPr>
      <w:r w:rsidRPr="004C4DC3">
        <w:rPr>
          <w:rFonts w:ascii="Arial" w:eastAsia="Calibri" w:hAnsi="Arial" w:cs="Arial"/>
          <w:b/>
          <w:bCs/>
          <w:sz w:val="24"/>
          <w:szCs w:val="28"/>
        </w:rPr>
        <w:t>Duración: 20 (VEINTE) horas.</w:t>
      </w:r>
    </w:p>
    <w:p w:rsidR="004C4DC3" w:rsidRPr="004C4DC3" w:rsidRDefault="004C4DC3" w:rsidP="004C4DC3">
      <w:pPr>
        <w:spacing w:after="0"/>
        <w:jc w:val="both"/>
        <w:rPr>
          <w:rFonts w:ascii="Arial" w:eastAsia="Calibri" w:hAnsi="Arial" w:cs="Arial"/>
          <w:b/>
          <w:sz w:val="24"/>
          <w:szCs w:val="28"/>
        </w:rPr>
      </w:pPr>
      <w:r w:rsidRPr="004C4DC3">
        <w:rPr>
          <w:rFonts w:ascii="Arial" w:eastAsia="Calibri" w:hAnsi="Arial" w:cs="Arial"/>
          <w:b/>
          <w:bCs/>
          <w:sz w:val="24"/>
          <w:szCs w:val="28"/>
        </w:rPr>
        <w:lastRenderedPageBreak/>
        <w:t xml:space="preserve">Desarrollo: </w:t>
      </w:r>
      <w:r w:rsidRPr="004C4DC3">
        <w:rPr>
          <w:rFonts w:ascii="Arial" w:eastAsia="Calibri" w:hAnsi="Arial" w:cs="Arial"/>
          <w:sz w:val="24"/>
          <w:szCs w:val="28"/>
        </w:rPr>
        <w:t>Se planteará una situación o problema a solucionar representado por casos hipotéticos en base a hechos reales. El/la estudiante deberá resolverlo aplicando técnicas y procedimientos de operaciones de ciberdefensa.</w:t>
      </w:r>
    </w:p>
    <w:p w:rsidR="004C4DC3" w:rsidRPr="004C4DC3" w:rsidRDefault="004C4DC3" w:rsidP="004C4DC3">
      <w:pPr>
        <w:spacing w:after="0"/>
        <w:jc w:val="both"/>
        <w:outlineLvl w:val="2"/>
        <w:rPr>
          <w:rFonts w:ascii="Arial" w:hAnsi="Arial" w:cs="Arial"/>
          <w:sz w:val="24"/>
          <w:szCs w:val="28"/>
        </w:rPr>
      </w:pPr>
      <w:r w:rsidRPr="004C4DC3">
        <w:rPr>
          <w:rFonts w:ascii="Arial" w:hAnsi="Arial" w:cs="Arial"/>
          <w:b/>
          <w:bCs/>
          <w:sz w:val="24"/>
          <w:szCs w:val="28"/>
        </w:rPr>
        <w:t>Contenidos:</w:t>
      </w:r>
      <w:r w:rsidRPr="004C4DC3">
        <w:rPr>
          <w:rFonts w:ascii="Arial" w:hAnsi="Arial" w:cs="Arial"/>
          <w:sz w:val="24"/>
          <w:szCs w:val="28"/>
        </w:rPr>
        <w:t xml:space="preserve"> Ejercicios de nivel táctico sobre escenarios hipotéticos de operaciones cibernéticas, basados en casos de estudio conocidos: </w:t>
      </w:r>
    </w:p>
    <w:p w:rsidR="004C4DC3" w:rsidRPr="004C4DC3" w:rsidRDefault="004C4DC3" w:rsidP="004C4DC3">
      <w:pPr>
        <w:spacing w:after="0"/>
        <w:jc w:val="both"/>
        <w:outlineLvl w:val="2"/>
        <w:rPr>
          <w:rFonts w:ascii="Arial" w:hAnsi="Arial" w:cs="Arial"/>
          <w:sz w:val="24"/>
          <w:szCs w:val="28"/>
        </w:rPr>
      </w:pPr>
      <w:r w:rsidRPr="004C4DC3">
        <w:rPr>
          <w:rFonts w:ascii="Arial" w:hAnsi="Arial" w:cs="Arial"/>
          <w:sz w:val="24"/>
          <w:szCs w:val="28"/>
        </w:rPr>
        <w:t>Ciberdefensa frente de herramientas ofensivas desarrolladas por un Estado.</w:t>
      </w:r>
    </w:p>
    <w:p w:rsidR="004C4DC3" w:rsidRPr="004C4DC3" w:rsidRDefault="004C4DC3" w:rsidP="004C4DC3">
      <w:pPr>
        <w:spacing w:after="0"/>
        <w:jc w:val="both"/>
        <w:outlineLvl w:val="2"/>
        <w:rPr>
          <w:rFonts w:ascii="Arial" w:hAnsi="Arial" w:cs="Arial"/>
          <w:sz w:val="24"/>
          <w:szCs w:val="28"/>
        </w:rPr>
      </w:pPr>
      <w:r w:rsidRPr="004C4DC3">
        <w:rPr>
          <w:rFonts w:ascii="Arial" w:hAnsi="Arial" w:cs="Arial"/>
          <w:sz w:val="24"/>
          <w:szCs w:val="28"/>
        </w:rPr>
        <w:t xml:space="preserve">Revisión técnica de </w:t>
      </w:r>
      <w:proofErr w:type="spellStart"/>
      <w:r w:rsidRPr="004C4DC3">
        <w:rPr>
          <w:rFonts w:ascii="Arial" w:hAnsi="Arial" w:cs="Arial"/>
          <w:sz w:val="24"/>
          <w:szCs w:val="28"/>
        </w:rPr>
        <w:t>ciberarmas</w:t>
      </w:r>
      <w:proofErr w:type="spellEnd"/>
      <w:r w:rsidRPr="004C4DC3">
        <w:rPr>
          <w:rFonts w:ascii="Arial" w:hAnsi="Arial" w:cs="Arial"/>
          <w:sz w:val="24"/>
          <w:szCs w:val="28"/>
        </w:rPr>
        <w:t xml:space="preserve">. Herramientas de vigilancia y control del ciberespacio soberano. Operaciones cibernéticas contra datos informáticos. Campaña de </w:t>
      </w:r>
      <w:proofErr w:type="spellStart"/>
      <w:r w:rsidRPr="004C4DC3">
        <w:rPr>
          <w:rFonts w:ascii="Arial" w:hAnsi="Arial" w:cs="Arial"/>
          <w:sz w:val="24"/>
          <w:szCs w:val="28"/>
        </w:rPr>
        <w:t>ransomware</w:t>
      </w:r>
      <w:proofErr w:type="spellEnd"/>
      <w:r w:rsidRPr="004C4DC3">
        <w:rPr>
          <w:rFonts w:ascii="Arial" w:hAnsi="Arial" w:cs="Arial"/>
          <w:sz w:val="24"/>
          <w:szCs w:val="28"/>
        </w:rPr>
        <w:t xml:space="preserve">. </w:t>
      </w:r>
      <w:proofErr w:type="spellStart"/>
      <w:r w:rsidRPr="004C4DC3">
        <w:rPr>
          <w:rFonts w:ascii="Arial" w:hAnsi="Arial" w:cs="Arial"/>
          <w:sz w:val="24"/>
          <w:szCs w:val="28"/>
        </w:rPr>
        <w:t>Ciberen</w:t>
      </w:r>
      <w:bookmarkStart w:id="0" w:name="_GoBack"/>
      <w:bookmarkEnd w:id="0"/>
      <w:r w:rsidRPr="004C4DC3">
        <w:rPr>
          <w:rFonts w:ascii="Arial" w:hAnsi="Arial" w:cs="Arial"/>
          <w:sz w:val="24"/>
          <w:szCs w:val="28"/>
        </w:rPr>
        <w:t>gaño</w:t>
      </w:r>
      <w:proofErr w:type="spellEnd"/>
      <w:r w:rsidRPr="004C4DC3">
        <w:rPr>
          <w:rFonts w:ascii="Arial" w:hAnsi="Arial" w:cs="Arial"/>
          <w:sz w:val="24"/>
          <w:szCs w:val="28"/>
        </w:rPr>
        <w:t xml:space="preserve"> durante un conflicto armado. Métodos cibernéticos de guerra. </w:t>
      </w:r>
      <w:proofErr w:type="spellStart"/>
      <w:r w:rsidRPr="004C4DC3">
        <w:rPr>
          <w:rFonts w:ascii="Arial" w:hAnsi="Arial" w:cs="Arial"/>
          <w:sz w:val="24"/>
          <w:szCs w:val="28"/>
        </w:rPr>
        <w:t>Ciberoperaciones</w:t>
      </w:r>
      <w:proofErr w:type="spellEnd"/>
      <w:r w:rsidRPr="004C4DC3">
        <w:rPr>
          <w:rFonts w:ascii="Arial" w:hAnsi="Arial" w:cs="Arial"/>
          <w:sz w:val="24"/>
          <w:szCs w:val="28"/>
        </w:rPr>
        <w:t xml:space="preserve"> como detonante del derecho internacional de los conflictos armados.</w:t>
      </w:r>
    </w:p>
    <w:p w:rsidR="004C4DC3" w:rsidRPr="004C4DC3" w:rsidRDefault="004C4DC3" w:rsidP="004C4DC3">
      <w:pPr>
        <w:spacing w:after="0"/>
        <w:rPr>
          <w:rFonts w:ascii="Arial" w:hAnsi="Arial" w:cs="Arial"/>
          <w:sz w:val="20"/>
          <w:lang w:val="es-ES"/>
        </w:rPr>
      </w:pPr>
    </w:p>
    <w:sectPr w:rsidR="004C4DC3" w:rsidRPr="004C4DC3" w:rsidSect="004C4DC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729D9"/>
    <w:multiLevelType w:val="hybridMultilevel"/>
    <w:tmpl w:val="3F9EEE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C3"/>
    <w:rsid w:val="004C4DC3"/>
    <w:rsid w:val="00F422D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9541"/>
  <w15:chartTrackingRefBased/>
  <w15:docId w15:val="{CF4B5A31-BEA0-40E8-833D-5676E60D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4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BFD46-9820-4556-9594-13AF1DB2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2942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Instituto</dc:creator>
  <cp:keywords/>
  <dc:description/>
  <cp:lastModifiedBy>Sergio Instituto</cp:lastModifiedBy>
  <cp:revision>1</cp:revision>
  <dcterms:created xsi:type="dcterms:W3CDTF">2023-10-30T12:13:00Z</dcterms:created>
  <dcterms:modified xsi:type="dcterms:W3CDTF">2023-10-30T12:18:00Z</dcterms:modified>
</cp:coreProperties>
</file>